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525" w:rsidRDefault="00200F1E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27680" cy="1982470"/>
            <wp:effectExtent l="0" t="0" r="0" b="0"/>
            <wp:wrapSquare wrapText="bothSides" distT="0" distB="0" distL="114300" distR="114300"/>
            <wp:docPr id="1" name="image01.jpg" descr="http://cdn01.pelfusion.com/wp-content/uploads/2014/02/map-of-u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cdn01.pelfusion.com/wp-content/uploads/2014/02/map-of-us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98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3525" w:rsidRDefault="00200F1E">
      <w:pPr>
        <w:spacing w:after="120"/>
        <w:jc w:val="center"/>
      </w:pPr>
      <w:r>
        <w:rPr>
          <w:rFonts w:ascii="Georgia" w:eastAsia="Georgia" w:hAnsi="Georgia" w:cs="Georgia"/>
          <w:b/>
          <w:sz w:val="36"/>
          <w:szCs w:val="36"/>
        </w:rPr>
        <w:t>AP HUMAN GEOGRAPHY</w:t>
      </w:r>
    </w:p>
    <w:p w:rsidR="009E3525" w:rsidRDefault="00200F1E">
      <w:pPr>
        <w:spacing w:after="0" w:line="240" w:lineRule="auto"/>
        <w:jc w:val="center"/>
      </w:pPr>
      <w:r>
        <w:rPr>
          <w:sz w:val="28"/>
          <w:szCs w:val="28"/>
        </w:rPr>
        <w:t>Ms. McDonald</w:t>
      </w:r>
    </w:p>
    <w:p w:rsidR="009E3525" w:rsidRDefault="00200F1E">
      <w:pPr>
        <w:spacing w:after="0" w:line="240" w:lineRule="auto"/>
        <w:jc w:val="center"/>
      </w:pPr>
      <w:r>
        <w:rPr>
          <w:sz w:val="28"/>
          <w:szCs w:val="28"/>
        </w:rPr>
        <w:t>Kamiakin High School</w:t>
      </w:r>
    </w:p>
    <w:p w:rsidR="009E3525" w:rsidRDefault="00200F1E">
      <w:pPr>
        <w:spacing w:after="0" w:line="240" w:lineRule="auto"/>
        <w:jc w:val="center"/>
      </w:pPr>
      <w:r>
        <w:rPr>
          <w:sz w:val="28"/>
          <w:szCs w:val="28"/>
        </w:rPr>
        <w:t>Room 502 - 201</w:t>
      </w:r>
      <w:r w:rsidR="00DE7E13">
        <w:rPr>
          <w:sz w:val="28"/>
          <w:szCs w:val="28"/>
        </w:rPr>
        <w:t>7-2018</w:t>
      </w:r>
    </w:p>
    <w:p w:rsidR="009E3525" w:rsidRDefault="009E3525">
      <w:pPr>
        <w:spacing w:after="0" w:line="240" w:lineRule="auto"/>
        <w:jc w:val="right"/>
      </w:pPr>
    </w:p>
    <w:p w:rsidR="009E3525" w:rsidRDefault="009E3525">
      <w:pPr>
        <w:spacing w:after="0" w:line="240" w:lineRule="auto"/>
        <w:jc w:val="right"/>
      </w:pPr>
    </w:p>
    <w:p w:rsidR="009E3525" w:rsidRDefault="009E3525">
      <w:pPr>
        <w:spacing w:after="0" w:line="240" w:lineRule="auto"/>
        <w:jc w:val="center"/>
      </w:pPr>
    </w:p>
    <w:p w:rsidR="009E3525" w:rsidRDefault="00200F1E">
      <w:pPr>
        <w:spacing w:before="16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CLASS DESCRIPTION/ STRUCTURE:</w:t>
      </w: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 xml:space="preserve">This course examines the intricate structures between various peoples and societies in the world. According to College Board, the information discussed throughout the school year is equivalent to one semester-long college course. Throughout the course, we will be comparing people and events from the past to people and events in our world’s modern history and present day. </w:t>
      </w: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>Units of study:</w:t>
      </w:r>
    </w:p>
    <w:p w:rsidR="009E3525" w:rsidRDefault="00200F1E">
      <w:pPr>
        <w:numPr>
          <w:ilvl w:val="0"/>
          <w:numId w:val="1"/>
        </w:numPr>
        <w:spacing w:before="120"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Geography, Perspective, &amp; Development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V.     Political Organization</w:t>
      </w:r>
    </w:p>
    <w:p w:rsidR="009E3525" w:rsidRDefault="00200F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Population &amp; Migration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VI.    Agriculture &amp; Rural Land Use</w:t>
      </w:r>
    </w:p>
    <w:p w:rsidR="009E3525" w:rsidRDefault="00200F1E">
      <w:pPr>
        <w:numPr>
          <w:ilvl w:val="0"/>
          <w:numId w:val="1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Cultural Patterns &amp; Processes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VII.   Industrialization &amp; Economic Development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VIII.  Cities &amp; Urban Land Use</w:t>
      </w:r>
    </w:p>
    <w:p w:rsidR="009E3525" w:rsidRDefault="00200F1E">
      <w:pPr>
        <w:spacing w:before="12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WORKLOAD:</w:t>
      </w: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 xml:space="preserve">This class is a college-level class and consequently requires college-level reading and writing skills. Students must be able to comprehend, summarize, and compare information presented in the textbook and possess a high reading level, as there will be up to </w:t>
      </w:r>
      <w:r>
        <w:rPr>
          <w:rFonts w:ascii="Arial" w:eastAsia="Arial" w:hAnsi="Arial" w:cs="Arial"/>
          <w:b/>
          <w:sz w:val="24"/>
          <w:szCs w:val="24"/>
        </w:rPr>
        <w:t>45 minutes of reading homework assigned daily</w:t>
      </w:r>
      <w:r>
        <w:rPr>
          <w:rFonts w:ascii="Arial" w:eastAsia="Arial" w:hAnsi="Arial" w:cs="Arial"/>
          <w:sz w:val="24"/>
          <w:szCs w:val="24"/>
        </w:rPr>
        <w:t>. In this class students must be able to clearly articulate their understanding of the content verbally and in short answer and multi-paragraph essays using research to support their writing. This class is designed to be challenging and ultimately prepare students for academic and business successes. It will be hard, but I am dedicated to work with all students who are willing and make an effort to be academically prepared daily.</w:t>
      </w:r>
    </w:p>
    <w:p w:rsidR="009E3525" w:rsidRDefault="00E34316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 xml:space="preserve">Students </w:t>
      </w:r>
      <w:r w:rsidR="00200F1E">
        <w:rPr>
          <w:rFonts w:ascii="Arial" w:eastAsia="Arial" w:hAnsi="Arial" w:cs="Arial"/>
          <w:sz w:val="24"/>
          <w:szCs w:val="24"/>
        </w:rPr>
        <w:t>are expec</w:t>
      </w:r>
      <w:r>
        <w:rPr>
          <w:rFonts w:ascii="Arial" w:eastAsia="Arial" w:hAnsi="Arial" w:cs="Arial"/>
          <w:sz w:val="24"/>
          <w:szCs w:val="24"/>
        </w:rPr>
        <w:t>ted to take detailed notes and</w:t>
      </w:r>
      <w:r w:rsidR="00200F1E">
        <w:rPr>
          <w:rFonts w:ascii="Arial" w:eastAsia="Arial" w:hAnsi="Arial" w:cs="Arial"/>
          <w:sz w:val="24"/>
          <w:szCs w:val="24"/>
        </w:rPr>
        <w:t xml:space="preserve"> definitions of key vocabulary terms throughout each unit. </w:t>
      </w:r>
    </w:p>
    <w:p w:rsidR="009E3525" w:rsidRDefault="00200F1E">
      <w:pPr>
        <w:spacing w:before="12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ASSESSMENTS:</w:t>
      </w: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>Unit assessments are designed to prepare students to take the AP test for college credit, and consequently mirror their structure and difficulty. Tests are administe</w:t>
      </w:r>
      <w:r w:rsidR="00E34316">
        <w:rPr>
          <w:rFonts w:ascii="Arial" w:eastAsia="Arial" w:hAnsi="Arial" w:cs="Arial"/>
          <w:sz w:val="24"/>
          <w:szCs w:val="24"/>
        </w:rPr>
        <w:t>red over the course of two days and consist of multiple choice and written response questions. Occasionally we will review as a class, however students are</w:t>
      </w:r>
      <w:r>
        <w:rPr>
          <w:rFonts w:ascii="Arial" w:eastAsia="Arial" w:hAnsi="Arial" w:cs="Arial"/>
          <w:sz w:val="24"/>
          <w:szCs w:val="24"/>
        </w:rPr>
        <w:t xml:space="preserve"> expected to </w:t>
      </w:r>
      <w:r w:rsidR="00E34316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prepar</w:t>
      </w:r>
      <w:r w:rsidR="00E34316">
        <w:rPr>
          <w:rFonts w:ascii="Arial" w:eastAsia="Arial" w:hAnsi="Arial" w:cs="Arial"/>
          <w:sz w:val="24"/>
          <w:szCs w:val="24"/>
        </w:rPr>
        <w:t xml:space="preserve">ed without review time in class. </w:t>
      </w:r>
    </w:p>
    <w:p w:rsidR="009E3525" w:rsidRDefault="00200F1E">
      <w:pPr>
        <w:spacing w:before="12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MATERIALS:</w:t>
      </w:r>
    </w:p>
    <w:p w:rsidR="009E3525" w:rsidRDefault="00200F1E">
      <w:pPr>
        <w:spacing w:before="120" w:after="0" w:line="240" w:lineRule="auto"/>
      </w:pPr>
      <w:r>
        <w:rPr>
          <w:rFonts w:ascii="Arial" w:eastAsia="Arial" w:hAnsi="Arial" w:cs="Arial"/>
          <w:sz w:val="24"/>
          <w:szCs w:val="24"/>
        </w:rPr>
        <w:t>Daily materials include:</w:t>
      </w:r>
    </w:p>
    <w:p w:rsidR="009E3525" w:rsidRDefault="00200F1E">
      <w:pPr>
        <w:numPr>
          <w:ilvl w:val="0"/>
          <w:numId w:val="5"/>
        </w:numPr>
        <w:spacing w:before="120"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Pencil/eraser</w:t>
      </w:r>
    </w:p>
    <w:p w:rsidR="009E3525" w:rsidRDefault="00200F1E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Lined paper</w:t>
      </w:r>
    </w:p>
    <w:p w:rsidR="009E3525" w:rsidRDefault="00E34316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200F1E">
        <w:rPr>
          <w:rFonts w:ascii="Arial" w:eastAsia="Arial" w:hAnsi="Arial" w:cs="Arial"/>
          <w:sz w:val="24"/>
          <w:szCs w:val="24"/>
        </w:rPr>
        <w:t xml:space="preserve"> inch binder with 8 tab dividers</w:t>
      </w:r>
    </w:p>
    <w:p w:rsidR="009E3525" w:rsidRPr="00E34316" w:rsidRDefault="00200F1E">
      <w:pPr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Class Website (kanohistory.weebly.com) </w:t>
      </w:r>
    </w:p>
    <w:p w:rsidR="00E34316" w:rsidRDefault="00E34316" w:rsidP="00E34316">
      <w:pPr>
        <w:spacing w:line="240" w:lineRule="auto"/>
        <w:ind w:left="720"/>
        <w:contextualSpacing/>
        <w:rPr>
          <w:sz w:val="24"/>
          <w:szCs w:val="24"/>
        </w:rPr>
      </w:pP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 xml:space="preserve">The primary textbook is listed below, however various resources will be used including video clips, pictures, newspaper articles, radio clips, maps, and graphs. </w:t>
      </w:r>
    </w:p>
    <w:p w:rsidR="009E3525" w:rsidRDefault="00200F1E">
      <w:pPr>
        <w:spacing w:before="120" w:line="240" w:lineRule="auto"/>
        <w:ind w:left="720" w:hanging="720"/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Textbook:</w:t>
      </w:r>
      <w:r>
        <w:rPr>
          <w:rFonts w:ascii="Arial" w:eastAsia="Arial" w:hAnsi="Arial" w:cs="Arial"/>
          <w:i/>
          <w:sz w:val="24"/>
          <w:szCs w:val="24"/>
        </w:rPr>
        <w:t xml:space="preserve"> The Cultural Landscape</w:t>
      </w:r>
      <w:r>
        <w:rPr>
          <w:rFonts w:ascii="Arial" w:eastAsia="Arial" w:hAnsi="Arial" w:cs="Arial"/>
          <w:sz w:val="24"/>
          <w:szCs w:val="24"/>
        </w:rPr>
        <w:t>, 10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Edition (2011) by James M. Rubenstein.</w:t>
      </w:r>
    </w:p>
    <w:p w:rsidR="009E3525" w:rsidRDefault="00200F1E">
      <w:pPr>
        <w:spacing w:before="120" w:line="240" w:lineRule="auto"/>
      </w:pPr>
      <w:r>
        <w:rPr>
          <w:rFonts w:ascii="Georgia" w:eastAsia="Georgia" w:hAnsi="Georgia" w:cs="Georgia"/>
          <w:b/>
          <w:sz w:val="24"/>
          <w:szCs w:val="24"/>
        </w:rPr>
        <w:t xml:space="preserve">THE BIG </w:t>
      </w:r>
      <w:r>
        <w:rPr>
          <w:rFonts w:ascii="Georgia" w:eastAsia="Georgia" w:hAnsi="Georgia" w:cs="Georgia"/>
          <w:b/>
          <w:sz w:val="28"/>
          <w:szCs w:val="28"/>
        </w:rPr>
        <w:t>5</w:t>
      </w:r>
      <w:r>
        <w:rPr>
          <w:rFonts w:ascii="Georgia" w:eastAsia="Georgia" w:hAnsi="Georgia" w:cs="Georgia"/>
          <w:b/>
          <w:sz w:val="24"/>
          <w:szCs w:val="24"/>
        </w:rPr>
        <w:t>:</w:t>
      </w: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 xml:space="preserve">In order to create a positive learning environment I have 5 primary classroom rules. </w:t>
      </w:r>
    </w:p>
    <w:p w:rsidR="009E3525" w:rsidRDefault="00200F1E">
      <w:pPr>
        <w:numPr>
          <w:ilvl w:val="0"/>
          <w:numId w:val="3"/>
        </w:numPr>
        <w:spacing w:before="120"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Respect - </w:t>
      </w:r>
      <w:r>
        <w:rPr>
          <w:rFonts w:ascii="Arial" w:eastAsia="Arial" w:hAnsi="Arial" w:cs="Arial"/>
          <w:sz w:val="24"/>
          <w:szCs w:val="24"/>
        </w:rPr>
        <w:t>treat me, your peers, and class materials with respect.</w:t>
      </w:r>
    </w:p>
    <w:p w:rsidR="009E3525" w:rsidRDefault="00200F1E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Negative Language -</w:t>
      </w:r>
      <w:r>
        <w:rPr>
          <w:rFonts w:ascii="Arial" w:eastAsia="Arial" w:hAnsi="Arial" w:cs="Arial"/>
          <w:sz w:val="24"/>
          <w:szCs w:val="24"/>
        </w:rPr>
        <w:t xml:space="preserve"> no putdowns toward others or </w:t>
      </w:r>
      <w:r>
        <w:rPr>
          <w:rFonts w:ascii="Arial" w:eastAsia="Arial" w:hAnsi="Arial" w:cs="Arial"/>
          <w:i/>
          <w:sz w:val="24"/>
          <w:szCs w:val="24"/>
        </w:rPr>
        <w:t>yourself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9E3525" w:rsidRDefault="00200F1E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Phones - </w:t>
      </w:r>
      <w:r>
        <w:rPr>
          <w:rFonts w:ascii="Arial" w:eastAsia="Arial" w:hAnsi="Arial" w:cs="Arial"/>
          <w:sz w:val="24"/>
          <w:szCs w:val="24"/>
        </w:rPr>
        <w:t>no personal phone use during class, it detracts from learning. If phones are used without permission the phone will be taken.</w:t>
      </w:r>
    </w:p>
    <w:p w:rsidR="009E3525" w:rsidRDefault="00200F1E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Talking While I’m Talking - </w:t>
      </w:r>
      <w:r>
        <w:rPr>
          <w:rFonts w:ascii="Arial" w:eastAsia="Arial" w:hAnsi="Arial" w:cs="Arial"/>
          <w:sz w:val="24"/>
          <w:szCs w:val="24"/>
        </w:rPr>
        <w:t>here’s the deal, if you can’t hear the lesson or instructions then you can’t learn.</w:t>
      </w:r>
    </w:p>
    <w:p w:rsidR="009E3525" w:rsidRPr="00E34316" w:rsidRDefault="00200F1E">
      <w:pPr>
        <w:numPr>
          <w:ilvl w:val="0"/>
          <w:numId w:val="3"/>
        </w:numPr>
        <w:spacing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Cheating -</w:t>
      </w:r>
      <w:r>
        <w:rPr>
          <w:rFonts w:ascii="Arial" w:eastAsia="Arial" w:hAnsi="Arial" w:cs="Arial"/>
          <w:sz w:val="24"/>
          <w:szCs w:val="24"/>
        </w:rPr>
        <w:t xml:space="preserve"> you are capable of completing your own work. If cheating occurs proper consequences will be given according to the school policies.</w:t>
      </w:r>
    </w:p>
    <w:p w:rsidR="00E34316" w:rsidRDefault="00E34316" w:rsidP="00E34316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9E3525" w:rsidRDefault="00200F1E">
      <w:pPr>
        <w:spacing w:line="240" w:lineRule="auto"/>
      </w:pPr>
      <w:r>
        <w:rPr>
          <w:rFonts w:ascii="Arial" w:eastAsia="Arial" w:hAnsi="Arial" w:cs="Arial"/>
          <w:sz w:val="24"/>
          <w:szCs w:val="24"/>
        </w:rPr>
        <w:t>Disruptive behavior will not be tolerated and will result in the following steps:</w:t>
      </w:r>
    </w:p>
    <w:p w:rsidR="009E3525" w:rsidRDefault="00200F1E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Verbal warning</w:t>
      </w:r>
    </w:p>
    <w:p w:rsidR="009E3525" w:rsidRDefault="00200F1E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One-on-one discussion with teacher</w:t>
      </w:r>
    </w:p>
    <w:p w:rsidR="009E3525" w:rsidRDefault="00200F1E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referral</w:t>
      </w:r>
    </w:p>
    <w:p w:rsidR="009E3525" w:rsidRDefault="00200F1E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Conference</w:t>
      </w:r>
    </w:p>
    <w:p w:rsidR="009E3525" w:rsidRDefault="00200F1E">
      <w:pPr>
        <w:numPr>
          <w:ilvl w:val="0"/>
          <w:numId w:val="4"/>
        </w:numPr>
        <w:spacing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Removal from classroom</w:t>
      </w:r>
    </w:p>
    <w:p w:rsidR="009E3525" w:rsidRDefault="00200F1E">
      <w:pPr>
        <w:spacing w:before="12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GRADE CALCULATION:</w:t>
      </w:r>
    </w:p>
    <w:p w:rsidR="009E3525" w:rsidRDefault="00200F1E">
      <w:pPr>
        <w:spacing w:before="120" w:line="240" w:lineRule="auto"/>
      </w:pPr>
      <w:r>
        <w:rPr>
          <w:rFonts w:ascii="Arial" w:eastAsia="Arial" w:hAnsi="Arial" w:cs="Arial"/>
          <w:sz w:val="24"/>
          <w:szCs w:val="24"/>
        </w:rPr>
        <w:t xml:space="preserve">All assignments are due at the beginning of class and grades are calculated and assigned based on a combination of the following; completion, accuracy, effort, and timeliness. Participation points are often assigned for in-class activities such as group work and discussions. </w:t>
      </w:r>
    </w:p>
    <w:tbl>
      <w:tblPr>
        <w:tblStyle w:val="a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275"/>
        <w:gridCol w:w="1532"/>
        <w:gridCol w:w="1168"/>
        <w:gridCol w:w="1561"/>
        <w:gridCol w:w="1139"/>
        <w:gridCol w:w="1477"/>
        <w:gridCol w:w="1133"/>
      </w:tblGrid>
      <w:tr w:rsidR="009E3525">
        <w:trPr>
          <w:trHeight w:val="340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5E5A81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93</w:t>
            </w:r>
            <w:r w:rsidR="00200F1E">
              <w:rPr>
                <w:rFonts w:ascii="Arial" w:eastAsia="Arial" w:hAnsi="Arial" w:cs="Arial"/>
                <w:sz w:val="24"/>
                <w:szCs w:val="24"/>
              </w:rPr>
              <w:t>-100%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5E5A81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83</w:t>
            </w:r>
            <w:r w:rsidR="00200F1E">
              <w:rPr>
                <w:rFonts w:ascii="Arial" w:eastAsia="Arial" w:hAnsi="Arial" w:cs="Arial"/>
                <w:sz w:val="24"/>
                <w:szCs w:val="24"/>
              </w:rPr>
              <w:t>-86%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5E5A81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  <w:r w:rsidR="00200F1E">
              <w:rPr>
                <w:rFonts w:ascii="Arial" w:eastAsia="Arial" w:hAnsi="Arial" w:cs="Arial"/>
                <w:sz w:val="24"/>
                <w:szCs w:val="24"/>
              </w:rPr>
              <w:t>-76%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25" w:rsidRDefault="00200F1E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60-66%</w:t>
            </w:r>
          </w:p>
        </w:tc>
      </w:tr>
      <w:tr w:rsidR="009E3525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5E5A81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90-92</w:t>
            </w:r>
            <w:r w:rsidR="00200F1E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5E5A81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80-82</w:t>
            </w:r>
            <w:r w:rsidR="00200F1E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5E5A81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70-72</w:t>
            </w:r>
            <w:r w:rsidR="00200F1E"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25" w:rsidRDefault="00200F1E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&lt; 59%</w:t>
            </w:r>
          </w:p>
        </w:tc>
      </w:tr>
      <w:tr w:rsidR="009E3525">
        <w:trPr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87-89%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C+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77-79%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25" w:rsidRDefault="00200F1E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>67-69%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25" w:rsidRDefault="009E3525">
            <w:pPr>
              <w:spacing w:before="12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25" w:rsidRDefault="009E3525">
            <w:pPr>
              <w:spacing w:before="120"/>
            </w:pPr>
          </w:p>
        </w:tc>
      </w:tr>
    </w:tbl>
    <w:p w:rsidR="009E3525" w:rsidRDefault="00200F1E">
      <w:pPr>
        <w:spacing w:before="20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ATTENDANCE &amp; LATE WORK:</w:t>
      </w:r>
    </w:p>
    <w:p w:rsidR="009E3525" w:rsidRDefault="00200F1E">
      <w:pPr>
        <w:numPr>
          <w:ilvl w:val="0"/>
          <w:numId w:val="6"/>
        </w:numPr>
        <w:spacing w:before="120"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Students with </w:t>
      </w:r>
      <w:r>
        <w:rPr>
          <w:rFonts w:ascii="Arial" w:eastAsia="Arial" w:hAnsi="Arial" w:cs="Arial"/>
          <w:b/>
          <w:sz w:val="24"/>
          <w:szCs w:val="24"/>
        </w:rPr>
        <w:t xml:space="preserve">excused </w:t>
      </w:r>
      <w:r>
        <w:rPr>
          <w:rFonts w:ascii="Arial" w:eastAsia="Arial" w:hAnsi="Arial" w:cs="Arial"/>
          <w:sz w:val="24"/>
          <w:szCs w:val="24"/>
        </w:rPr>
        <w:t xml:space="preserve">absences can make up any work assigned on the day of their absence for full credit. </w:t>
      </w:r>
    </w:p>
    <w:p w:rsidR="009E3525" w:rsidRDefault="00200F1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Students with </w:t>
      </w:r>
      <w:r>
        <w:rPr>
          <w:rFonts w:ascii="Arial" w:eastAsia="Arial" w:hAnsi="Arial" w:cs="Arial"/>
          <w:b/>
          <w:sz w:val="24"/>
          <w:szCs w:val="24"/>
        </w:rPr>
        <w:t>unexcused</w:t>
      </w:r>
      <w:r>
        <w:rPr>
          <w:rFonts w:ascii="Arial" w:eastAsia="Arial" w:hAnsi="Arial" w:cs="Arial"/>
          <w:sz w:val="24"/>
          <w:szCs w:val="24"/>
        </w:rPr>
        <w:t xml:space="preserve"> absences can make up work assigned on the day of their absence for ½ credit.</w:t>
      </w:r>
    </w:p>
    <w:p w:rsidR="009E3525" w:rsidRDefault="00200F1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assignments due on the day of absence are due the day the student returns to class.</w:t>
      </w:r>
    </w:p>
    <w:p w:rsidR="005E5A81" w:rsidRPr="005E5A81" w:rsidRDefault="00200F1E" w:rsidP="005E5A81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Students must be in-class to receive any participation points.</w:t>
      </w:r>
      <w:bookmarkStart w:id="0" w:name="_GoBack"/>
      <w:bookmarkEnd w:id="0"/>
    </w:p>
    <w:p w:rsidR="009E3525" w:rsidRDefault="00200F1E">
      <w:pPr>
        <w:numPr>
          <w:ilvl w:val="0"/>
          <w:numId w:val="6"/>
        </w:numPr>
        <w:spacing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 assignments must be </w:t>
      </w:r>
      <w:r w:rsidR="005E5A81">
        <w:rPr>
          <w:rFonts w:ascii="Arial" w:eastAsia="Arial" w:hAnsi="Arial" w:cs="Arial"/>
          <w:b/>
          <w:sz w:val="24"/>
          <w:szCs w:val="24"/>
        </w:rPr>
        <w:t>compl</w:t>
      </w:r>
      <w:r>
        <w:rPr>
          <w:rFonts w:ascii="Arial" w:eastAsia="Arial" w:hAnsi="Arial" w:cs="Arial"/>
          <w:b/>
          <w:sz w:val="24"/>
          <w:szCs w:val="24"/>
        </w:rPr>
        <w:t>eted and submitted by the end of the unit in which they were assigned. Any assignment submitted after the unit test/project will receive a score of 0.</w:t>
      </w:r>
    </w:p>
    <w:p w:rsidR="009E3525" w:rsidRDefault="00200F1E">
      <w:pPr>
        <w:spacing w:before="120" w:line="240" w:lineRule="auto"/>
      </w:pPr>
      <w:r>
        <w:rPr>
          <w:rFonts w:ascii="Georgia" w:eastAsia="Georgia" w:hAnsi="Georgia" w:cs="Georgia"/>
          <w:b/>
          <w:sz w:val="24"/>
          <w:szCs w:val="24"/>
        </w:rPr>
        <w:t>CONTACT INFORMATION:</w:t>
      </w:r>
    </w:p>
    <w:p w:rsidR="009E3525" w:rsidRDefault="00200F1E">
      <w:bookmarkStart w:id="1" w:name="_no44d4wv7tg6" w:colFirst="0" w:colLast="0"/>
      <w:bookmarkEnd w:id="1"/>
      <w:r>
        <w:rPr>
          <w:rFonts w:ascii="Arial" w:eastAsia="Arial" w:hAnsi="Arial" w:cs="Arial"/>
        </w:rPr>
        <w:t xml:space="preserve">Effective communication is important to your success as a student in this class. Please start the dialogue if you have any questions: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margaret.mcdonald@ksd.org</w:t>
        </w:r>
      </w:hyperlink>
      <w:r>
        <w:rPr>
          <w:rFonts w:ascii="Arial" w:eastAsia="Arial" w:hAnsi="Arial" w:cs="Arial"/>
          <w:color w:val="FF0000"/>
        </w:rPr>
        <w:t xml:space="preserve">. </w:t>
      </w:r>
    </w:p>
    <w:p w:rsidR="009E3525" w:rsidRDefault="009E3525">
      <w:pPr>
        <w:spacing w:line="256" w:lineRule="auto"/>
        <w:jc w:val="center"/>
      </w:pPr>
    </w:p>
    <w:p w:rsidR="00200F1E" w:rsidRDefault="00200F1E">
      <w:pPr>
        <w:spacing w:line="256" w:lineRule="auto"/>
        <w:jc w:val="center"/>
        <w:rPr>
          <w:rFonts w:ascii="Georgia" w:eastAsia="Georgia" w:hAnsi="Georgia" w:cs="Georgia"/>
          <w:b/>
        </w:rPr>
      </w:pPr>
    </w:p>
    <w:p w:rsidR="00200F1E" w:rsidRDefault="00200F1E">
      <w:pPr>
        <w:spacing w:line="256" w:lineRule="auto"/>
        <w:jc w:val="center"/>
        <w:rPr>
          <w:rFonts w:ascii="Georgia" w:eastAsia="Georgia" w:hAnsi="Georgia" w:cs="Georgia"/>
          <w:b/>
        </w:rPr>
      </w:pPr>
    </w:p>
    <w:p w:rsidR="00200F1E" w:rsidRDefault="00200F1E">
      <w:pPr>
        <w:spacing w:line="256" w:lineRule="auto"/>
        <w:jc w:val="center"/>
        <w:rPr>
          <w:rFonts w:ascii="Georgia" w:eastAsia="Georgia" w:hAnsi="Georgia" w:cs="Georgia"/>
          <w:b/>
        </w:rPr>
      </w:pPr>
    </w:p>
    <w:p w:rsidR="00200F1E" w:rsidRDefault="00200F1E">
      <w:pPr>
        <w:spacing w:line="256" w:lineRule="auto"/>
        <w:jc w:val="center"/>
        <w:rPr>
          <w:rFonts w:ascii="Georgia" w:eastAsia="Georgia" w:hAnsi="Georgia" w:cs="Georgia"/>
          <w:b/>
        </w:rPr>
      </w:pPr>
    </w:p>
    <w:p w:rsidR="00200F1E" w:rsidRDefault="00200F1E">
      <w:pPr>
        <w:spacing w:line="256" w:lineRule="auto"/>
        <w:jc w:val="center"/>
        <w:rPr>
          <w:rFonts w:ascii="Georgia" w:eastAsia="Georgia" w:hAnsi="Georgia" w:cs="Georgia"/>
          <w:b/>
        </w:rPr>
      </w:pPr>
    </w:p>
    <w:p w:rsidR="009E3525" w:rsidRDefault="00200F1E">
      <w:pPr>
        <w:spacing w:line="256" w:lineRule="auto"/>
        <w:jc w:val="center"/>
      </w:pPr>
      <w:r>
        <w:rPr>
          <w:rFonts w:ascii="Georgia" w:eastAsia="Georgia" w:hAnsi="Georgia" w:cs="Georgia"/>
          <w:b/>
        </w:rPr>
        <w:t>~ PLEASE RETURN THIS PAGE OF SYLLABUS ~</w:t>
      </w:r>
    </w:p>
    <w:p w:rsidR="009E3525" w:rsidRDefault="00244995">
      <w:pPr>
        <w:spacing w:line="256" w:lineRule="auto"/>
        <w:jc w:val="center"/>
      </w:pPr>
      <w:r>
        <w:rPr>
          <w:rFonts w:ascii="Georgia" w:eastAsia="Georgia" w:hAnsi="Georgia" w:cs="Georgia"/>
          <w:b/>
        </w:rPr>
        <w:t>(</w:t>
      </w:r>
      <w:proofErr w:type="gramStart"/>
      <w:r>
        <w:rPr>
          <w:rFonts w:ascii="Georgia" w:eastAsia="Georgia" w:hAnsi="Georgia" w:cs="Georgia"/>
          <w:b/>
        </w:rPr>
        <w:t>by</w:t>
      </w:r>
      <w:proofErr w:type="gramEnd"/>
      <w:r>
        <w:rPr>
          <w:rFonts w:ascii="Georgia" w:eastAsia="Georgia" w:hAnsi="Georgia" w:cs="Georgia"/>
          <w:b/>
        </w:rPr>
        <w:t xml:space="preserve"> Friday, September 1st</w:t>
      </w:r>
      <w:r w:rsidR="00200F1E">
        <w:rPr>
          <w:rFonts w:ascii="Georgia" w:eastAsia="Georgia" w:hAnsi="Georgia" w:cs="Georgia"/>
          <w:b/>
        </w:rPr>
        <w:t xml:space="preserve">) </w:t>
      </w:r>
    </w:p>
    <w:p w:rsidR="009E3525" w:rsidRDefault="00200F1E">
      <w:pPr>
        <w:numPr>
          <w:ilvl w:val="0"/>
          <w:numId w:val="2"/>
        </w:numPr>
        <w:spacing w:line="480" w:lineRule="auto"/>
        <w:ind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 -   -   -   -   -   -   -   -   -   -   -   -   -   -   -   -   -   -   -   -   -   -   -   -   -   -   -   -   -   -   -   -   - </w:t>
      </w:r>
    </w:p>
    <w:p w:rsidR="009E3525" w:rsidRDefault="00200F1E">
      <w:pPr>
        <w:spacing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Please review the syllabus with parents/guardians. Sign and return this page to show that you re</w:t>
      </w:r>
      <w:r w:rsidR="00244995">
        <w:rPr>
          <w:rFonts w:ascii="Arial" w:eastAsia="Arial" w:hAnsi="Arial" w:cs="Arial"/>
          <w:sz w:val="24"/>
          <w:szCs w:val="24"/>
        </w:rPr>
        <w:t>ad and understand the expectations and procedures within the classroom.</w:t>
      </w:r>
    </w:p>
    <w:p w:rsidR="009E3525" w:rsidRDefault="009E3525">
      <w:pPr>
        <w:spacing w:line="480" w:lineRule="auto"/>
        <w:jc w:val="both"/>
      </w:pPr>
    </w:p>
    <w:p w:rsidR="009E3525" w:rsidRDefault="00200F1E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Printed Student Name</w:t>
      </w:r>
      <w:r>
        <w:rPr>
          <w:rFonts w:ascii="Arial" w:eastAsia="Arial" w:hAnsi="Arial" w:cs="Arial"/>
          <w:sz w:val="24"/>
          <w:szCs w:val="24"/>
        </w:rPr>
        <w:t>:  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_  </w:t>
      </w:r>
      <w:r>
        <w:rPr>
          <w:rFonts w:ascii="Arial" w:eastAsia="Arial" w:hAnsi="Arial" w:cs="Arial"/>
          <w:b/>
          <w:sz w:val="24"/>
          <w:szCs w:val="24"/>
        </w:rPr>
        <w:t>Date</w:t>
      </w:r>
      <w:proofErr w:type="gram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_____________</w:t>
      </w:r>
    </w:p>
    <w:p w:rsidR="009E3525" w:rsidRDefault="009E3525">
      <w:pPr>
        <w:spacing w:line="480" w:lineRule="auto"/>
        <w:jc w:val="both"/>
      </w:pPr>
    </w:p>
    <w:p w:rsidR="009E3525" w:rsidRDefault="00200F1E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Student Signature: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</w:t>
      </w:r>
    </w:p>
    <w:p w:rsidR="009E3525" w:rsidRDefault="00200F1E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Printed Parent Name: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</w:t>
      </w:r>
    </w:p>
    <w:p w:rsidR="009E3525" w:rsidRDefault="00200F1E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Parent Signature: </w:t>
      </w: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9E3525" w:rsidRDefault="00200F1E">
      <w:pPr>
        <w:spacing w:line="48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Best Parent Contact Phone #’s:</w:t>
      </w:r>
      <w:r>
        <w:rPr>
          <w:rFonts w:ascii="Arial" w:eastAsia="Arial" w:hAnsi="Arial" w:cs="Arial"/>
          <w:sz w:val="24"/>
          <w:szCs w:val="24"/>
        </w:rPr>
        <w:t xml:space="preserve">  ______________________________________________</w:t>
      </w:r>
    </w:p>
    <w:p w:rsidR="009E3525" w:rsidRDefault="00200F1E">
      <w:pPr>
        <w:spacing w:before="20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 ~ STUDENTS &amp; PARENTS ~</w:t>
      </w:r>
    </w:p>
    <w:p w:rsidR="009E3525" w:rsidRDefault="00244995">
      <w:pPr>
        <w:spacing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I’d love to learn more about your family. </w:t>
      </w:r>
      <w:r w:rsidR="00200F1E">
        <w:rPr>
          <w:rFonts w:ascii="Arial" w:eastAsia="Arial" w:hAnsi="Arial" w:cs="Arial"/>
          <w:sz w:val="24"/>
          <w:szCs w:val="24"/>
        </w:rPr>
        <w:t>If there is anything you would like to share with me about yourself, or your son or daughter please write below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9E35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46F"/>
    <w:multiLevelType w:val="multilevel"/>
    <w:tmpl w:val="873A39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115007"/>
    <w:multiLevelType w:val="multilevel"/>
    <w:tmpl w:val="C728F8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97D0007"/>
    <w:multiLevelType w:val="multilevel"/>
    <w:tmpl w:val="82B626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C624AB9"/>
    <w:multiLevelType w:val="multilevel"/>
    <w:tmpl w:val="A69A0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5703FB0"/>
    <w:multiLevelType w:val="multilevel"/>
    <w:tmpl w:val="19982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06104F7"/>
    <w:multiLevelType w:val="multilevel"/>
    <w:tmpl w:val="4A8412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25"/>
    <w:rsid w:val="00200F1E"/>
    <w:rsid w:val="00244995"/>
    <w:rsid w:val="005E5A81"/>
    <w:rsid w:val="009E3525"/>
    <w:rsid w:val="00DE7E13"/>
    <w:rsid w:val="00E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1F978-9A29-40BB-B9B0-D0A9E76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.mcdonald@ks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Mcdonald</dc:creator>
  <cp:lastModifiedBy>Margaret Mcdonald</cp:lastModifiedBy>
  <cp:revision>4</cp:revision>
  <cp:lastPrinted>2017-08-28T20:23:00Z</cp:lastPrinted>
  <dcterms:created xsi:type="dcterms:W3CDTF">2016-08-29T18:43:00Z</dcterms:created>
  <dcterms:modified xsi:type="dcterms:W3CDTF">2017-08-28T20:23:00Z</dcterms:modified>
</cp:coreProperties>
</file>